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2">
      <w:pPr>
        <w:shd w:fill="1f3864" w:val="clear"/>
        <w:tabs>
          <w:tab w:val="left" w:leader="none" w:pos="1515"/>
        </w:tabs>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4º. CONGRESO INTERNACIONAL DE EDUCACIÓN</w:t>
      </w:r>
    </w:p>
    <w:p w:rsidR="00000000" w:rsidDel="00000000" w:rsidP="00000000" w:rsidRDefault="00000000" w:rsidRPr="00000000" w14:paraId="00000003">
      <w:pPr>
        <w:shd w:fill="1f3864" w:val="clear"/>
        <w:tabs>
          <w:tab w:val="left" w:leader="none" w:pos="1515"/>
        </w:tabs>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CONACAM - CHILPANCINGO</w:t>
      </w:r>
    </w:p>
    <w:p w:rsidR="00000000" w:rsidDel="00000000" w:rsidP="00000000" w:rsidRDefault="00000000" w:rsidRPr="00000000" w14:paraId="00000004">
      <w:pPr>
        <w:shd w:fill="1f3864" w:val="clear"/>
        <w:tabs>
          <w:tab w:val="left" w:leader="none" w:pos="1515"/>
        </w:tabs>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“FORMAR PARA LA PAZ: RESPONSABILIDAD Y MOVIMIENTOS SOCIALES, EDUCACIÓN, Y VALORES”</w:t>
      </w:r>
    </w:p>
    <w:p w:rsidR="00000000" w:rsidDel="00000000" w:rsidP="00000000" w:rsidRDefault="00000000" w:rsidRPr="00000000" w14:paraId="00000005">
      <w:pPr>
        <w:shd w:fill="1f3864" w:val="clear"/>
        <w:tabs>
          <w:tab w:val="left" w:leader="none" w:pos="1515"/>
        </w:tabs>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30 DE SEPTIEMBRE, 1 Y 2 DE OCTUBRE DE 2026</w:t>
      </w:r>
    </w:p>
    <w:p w:rsidR="00000000" w:rsidDel="00000000" w:rsidP="00000000" w:rsidRDefault="00000000" w:rsidRPr="00000000" w14:paraId="00000006">
      <w:pPr>
        <w:shd w:fill="1f3864" w:val="clear"/>
        <w:tabs>
          <w:tab w:val="left" w:leader="none" w:pos="1515"/>
        </w:tabs>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SEDE:  ACAPULCO, GRO.</w:t>
      </w:r>
    </w:p>
    <w:p w:rsidR="00000000" w:rsidDel="00000000" w:rsidP="00000000" w:rsidRDefault="00000000" w:rsidRPr="00000000" w14:paraId="00000007">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1"/>
        <w:tblW w:w="88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5"/>
        <w:gridCol w:w="6123"/>
        <w:tblGridChange w:id="0">
          <w:tblGrid>
            <w:gridCol w:w="2685"/>
            <w:gridCol w:w="6123"/>
          </w:tblGrid>
        </w:tblGridChange>
      </w:tblGrid>
      <w:tr>
        <w:trPr>
          <w:cantSplit w:val="0"/>
          <w:tblHeader w:val="0"/>
        </w:trPr>
        <w:tc>
          <w:tcPr>
            <w:gridSpan w:val="2"/>
            <w:tcBorders>
              <w:top w:color="000000" w:space="0" w:sz="4" w:val="single"/>
              <w:left w:color="000000" w:space="0" w:sz="4" w:val="single"/>
              <w:right w:color="000000" w:space="0" w:sz="4" w:val="single"/>
            </w:tcBorders>
            <w:shd w:fill="1f3864" w:val="clear"/>
          </w:tcPr>
          <w:p w:rsidR="00000000" w:rsidDel="00000000" w:rsidP="00000000" w:rsidRDefault="00000000" w:rsidRPr="00000000" w14:paraId="0000000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ASPECTOS A CONSIDERAR PARA LAS PONENCIAS</w:t>
            </w:r>
          </w:p>
        </w:tc>
      </w:tr>
      <w:tr>
        <w:trPr>
          <w:cantSplit w:val="0"/>
          <w:tblHeader w:val="0"/>
        </w:trPr>
        <w:tc>
          <w:tcPr>
            <w:tcBorders>
              <w:left w:color="000000" w:space="0" w:sz="4" w:val="single"/>
            </w:tcBorders>
            <w:shd w:fill="fbe4d5" w:val="clear"/>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de la ponencia</w:t>
            </w:r>
          </w:p>
        </w:tc>
        <w:tc>
          <w:tcPr>
            <w:tcBorders>
              <w:right w:color="000000" w:space="0" w:sz="4" w:val="single"/>
            </w:tcBorders>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tcBorders>
            <w:shd w:fill="fbe4d5" w:val="clear"/>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Nombres de los autores:</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Apellido Paterno Apellido Materno</w:t>
            </w:r>
          </w:p>
        </w:tc>
        <w:tc>
          <w:tcPr>
            <w:tcBorders>
              <w:right w:color="000000" w:space="0" w:sz="4" w:val="single"/>
            </w:tcBorders>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1:</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2:</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3: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4:</w:t>
            </w:r>
          </w:p>
        </w:tc>
      </w:tr>
      <w:tr>
        <w:trPr>
          <w:cantSplit w:val="0"/>
          <w:tblHeader w:val="0"/>
        </w:trPr>
        <w:tc>
          <w:tcPr>
            <w:tcBorders>
              <w:left w:color="000000" w:space="0" w:sz="4" w:val="single"/>
            </w:tcBorders>
            <w:shd w:fill="fbe4d5" w:val="clea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electrónico por cada autor</w:t>
            </w:r>
          </w:p>
        </w:tc>
        <w:tc>
          <w:tcPr>
            <w:tcBorders>
              <w:right w:color="000000" w:space="0" w:sz="4" w:val="single"/>
            </w:tcBorders>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1:</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2:</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3:</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4:</w:t>
            </w:r>
          </w:p>
        </w:tc>
      </w:tr>
      <w:tr>
        <w:trPr>
          <w:cantSplit w:val="0"/>
          <w:tblHeader w:val="0"/>
        </w:trPr>
        <w:tc>
          <w:tcPr>
            <w:tcBorders>
              <w:left w:color="000000" w:space="0" w:sz="4" w:val="single"/>
            </w:tcBorders>
            <w:shd w:fill="fbe4d5" w:val="clear"/>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Institución a la que pertenecen</w:t>
            </w:r>
          </w:p>
        </w:tc>
        <w:tc>
          <w:tcPr>
            <w:tcBorders>
              <w:right w:color="000000" w:space="0" w:sz="4" w:val="single"/>
            </w:tcBorders>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1:</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2:</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3: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4:</w:t>
            </w:r>
          </w:p>
        </w:tc>
      </w:tr>
      <w:tr>
        <w:trPr>
          <w:cantSplit w:val="0"/>
          <w:tblHeader w:val="0"/>
        </w:trPr>
        <w:tc>
          <w:tcPr>
            <w:tcBorders>
              <w:left w:color="000000" w:space="0" w:sz="4" w:val="single"/>
            </w:tcBorders>
            <w:shd w:fill="fbe4d5" w:val="clear"/>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Línea temática:</w:t>
            </w:r>
          </w:p>
        </w:tc>
        <w:tc>
          <w:tcPr>
            <w:tcBorders>
              <w:right w:color="000000" w:space="0" w:sz="4" w:val="single"/>
            </w:tcBorders>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tcBorders>
              <w:left w:color="000000" w:space="0" w:sz="4" w:val="single"/>
            </w:tcBorders>
            <w:shd w:fill="fbe4d5" w:val="clea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Aspectos a considerar para la ponencia</w:t>
            </w:r>
          </w:p>
        </w:tc>
        <w:tc>
          <w:tcPr>
            <w:tcBorders>
              <w:right w:color="000000" w:space="0" w:sz="4" w:val="single"/>
            </w:tcBorders>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Resumen</w:t>
            </w:r>
          </w:p>
        </w:tc>
      </w:tr>
      <w:tr>
        <w:trPr>
          <w:cantSplit w:val="0"/>
          <w:tblHeader w:val="0"/>
        </w:trPr>
        <w:tc>
          <w:tcPr>
            <w:vMerge w:val="continue"/>
            <w:tcBorders>
              <w:left w:color="000000" w:space="0" w:sz="4" w:val="single"/>
            </w:tcBorders>
            <w:shd w:fill="fbe4d5"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Palabras clave</w:t>
            </w:r>
          </w:p>
        </w:tc>
      </w:tr>
      <w:tr>
        <w:trPr>
          <w:cantSplit w:val="0"/>
          <w:tblHeader w:val="0"/>
        </w:trPr>
        <w:tc>
          <w:tcPr>
            <w:vMerge w:val="continue"/>
            <w:tcBorders>
              <w:left w:color="000000" w:space="0" w:sz="4" w:val="single"/>
            </w:tcBorders>
            <w:shd w:fill="fbe4d5"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Extensión máxima de la ponencia: 4000 palabras</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Incluidas referencias bibliográficas, cuadros y tablas. Sin considerar título, resumen y palabras clave. No se admiten notas a pie de página.</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Interlineado de 1.5, fuente Times New Roman, tamaño 12 puntos</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formato .doc o .docx</w:t>
            </w:r>
          </w:p>
        </w:tc>
      </w:tr>
      <w:tr>
        <w:trPr>
          <w:cantSplit w:val="0"/>
          <w:tblHeader w:val="0"/>
        </w:trPr>
        <w:tc>
          <w:tcPr>
            <w:vMerge w:val="continue"/>
            <w:tcBorders>
              <w:left w:color="000000" w:space="0" w:sz="4" w:val="single"/>
            </w:tcBorders>
            <w:shd w:fill="fbe4d5"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Introducción</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Conclusiones</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Anexos: Tablas, instrumentos, etc.</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Referencias: las referencias deberán estar en formato APA, en su sexta o séptima versión en español</w:t>
            </w:r>
          </w:p>
        </w:tc>
      </w:tr>
      <w:tr>
        <w:trPr>
          <w:cantSplit w:val="0"/>
          <w:tblHeader w:val="0"/>
        </w:trPr>
        <w:tc>
          <w:tcPr>
            <w:tcBorders>
              <w:left w:color="000000" w:space="0" w:sz="4" w:val="single"/>
            </w:tcBorders>
            <w:shd w:fill="fbe4d5" w:val="clear"/>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Envío de ponencias</w:t>
            </w:r>
          </w:p>
        </w:tc>
        <w:tc>
          <w:tcPr>
            <w:tcBorders>
              <w:right w:color="000000" w:space="0" w:sz="4" w:val="single"/>
            </w:tcBorders>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correo de </w:t>
            </w:r>
            <w:hyperlink r:id="rId6">
              <w:r w:rsidDel="00000000" w:rsidR="00000000" w:rsidRPr="00000000">
                <w:rPr>
                  <w:rFonts w:ascii="Times New Roman" w:cs="Times New Roman" w:eastAsia="Times New Roman" w:hAnsi="Times New Roman"/>
                  <w:color w:val="0563c1"/>
                  <w:sz w:val="24"/>
                  <w:szCs w:val="24"/>
                  <w:u w:val="single"/>
                  <w:rtl w:val="0"/>
                </w:rPr>
                <w:t xml:space="preserve">conacam.nal@gmail.com</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left w:color="000000" w:space="0" w:sz="4" w:val="single"/>
            </w:tcBorders>
            <w:shd w:fill="fbe4d5" w:val="clear"/>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 </w:t>
            </w:r>
          </w:p>
        </w:tc>
        <w:tc>
          <w:tcPr>
            <w:tcBorders>
              <w:right w:color="000000" w:space="0" w:sz="4" w:val="single"/>
            </w:tcBorders>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ponencia debe de ir acompañada de la presente ficha</w:t>
            </w:r>
          </w:p>
        </w:tc>
      </w:tr>
    </w:tbl>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FECHA DE REGISTRO:  A PARTIR DE LA PUBLICACIÓN DE LA PRESENTE CONVOCATORIA. ENVIO DE PONENCIA TERMINADA HASTA EL 30 DE AGOSTO DEL 2026 AL CORREO: </w:t>
      </w:r>
      <w:hyperlink r:id="rId7">
        <w:r w:rsidDel="00000000" w:rsidR="00000000" w:rsidRPr="00000000">
          <w:rPr>
            <w:rFonts w:ascii="Times New Roman" w:cs="Times New Roman" w:eastAsia="Times New Roman" w:hAnsi="Times New Roman"/>
            <w:b w:val="1"/>
            <w:bCs w:val="1"/>
            <w:color w:val="0563c1"/>
            <w:u w:val="single"/>
            <w:rtl w:val="0"/>
          </w:rPr>
          <w:t xml:space="preserve">conacam.nal@gmail.com</w:t>
        </w:r>
      </w:hyperlink>
      <w:r w:rsidDel="00000000" w:rsidR="00000000" w:rsidRPr="00000000">
        <w:rPr>
          <w:rFonts w:ascii="Times New Roman" w:cs="Times New Roman" w:eastAsia="Times New Roman" w:hAnsi="Times New Roman"/>
          <w:b w:val="1"/>
          <w:bCs w:val="1"/>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33">
      <w:pPr>
        <w:jc w:val="center"/>
        <w:rPr>
          <w:b w:val="1"/>
          <w:bCs w:val="1"/>
          <w:sz w:val="36"/>
          <w:szCs w:val="36"/>
        </w:rPr>
      </w:pPr>
      <w:r w:rsidDel="00000000" w:rsidR="00000000" w:rsidRPr="00000000">
        <w:rPr>
          <w:rtl w:val="0"/>
        </w:rPr>
      </w:r>
    </w:p>
    <w:p w:rsidR="00000000" w:rsidDel="00000000" w:rsidP="00000000" w:rsidRDefault="00000000" w:rsidRPr="00000000" w14:paraId="00000034">
      <w:pPr>
        <w:jc w:val="center"/>
        <w:rPr>
          <w:b w:val="1"/>
          <w:bCs w:val="1"/>
          <w:sz w:val="36"/>
          <w:szCs w:val="36"/>
        </w:rPr>
      </w:pPr>
      <w:r w:rsidDel="00000000" w:rsidR="00000000" w:rsidRPr="00000000">
        <w:rPr>
          <w:b w:val="1"/>
          <w:bCs w:val="1"/>
          <w:sz w:val="36"/>
          <w:szCs w:val="36"/>
          <w:rtl w:val="0"/>
        </w:rPr>
        <w:t xml:space="preserve">LÍNEAS DE INVESTIGACIÓN</w:t>
      </w:r>
    </w:p>
    <w:p w:rsidR="00000000" w:rsidDel="00000000" w:rsidP="00000000" w:rsidRDefault="00000000" w:rsidRPr="00000000" w14:paraId="00000035">
      <w:pPr>
        <w:jc w:val="both"/>
        <w:rPr>
          <w:b w:val="1"/>
          <w:bCs w:val="1"/>
          <w:color w:val="1a171b"/>
          <w:sz w:val="36"/>
          <w:szCs w:val="36"/>
        </w:rPr>
      </w:pPr>
      <w:bookmarkStart w:colFirst="0" w:colLast="0" w:name="_qiw3mxe9qlct" w:id="0"/>
      <w:bookmarkEnd w:id="0"/>
      <w:r w:rsidDel="00000000" w:rsidR="00000000" w:rsidRPr="00000000">
        <w:rPr>
          <w:b w:val="1"/>
          <w:bCs w:val="1"/>
          <w:color w:val="1a171b"/>
          <w:sz w:val="36"/>
          <w:szCs w:val="36"/>
          <w:rtl w:val="0"/>
        </w:rPr>
        <w:t xml:space="preserve">1. EDUCACIÓN, CULTURA PARA LA PAZ Y DERECHOS HUMANOS </w:t>
      </w:r>
    </w:p>
    <w:p w:rsidR="00000000" w:rsidDel="00000000" w:rsidP="00000000" w:rsidRDefault="00000000" w:rsidRPr="00000000" w14:paraId="00000036">
      <w:pPr>
        <w:jc w:val="both"/>
        <w:rPr>
          <w:sz w:val="28"/>
          <w:szCs w:val="28"/>
        </w:rPr>
      </w:pPr>
      <w:r w:rsidDel="00000000" w:rsidR="00000000" w:rsidRPr="00000000">
        <w:rPr>
          <w:sz w:val="28"/>
          <w:szCs w:val="28"/>
          <w:rtl w:val="0"/>
        </w:rPr>
        <w:t xml:space="preserve">La línea Educación, Cultura para la Paz y Derechos Humanos incluye ejes fundamentales para la convivencia democrática y el desarrollo sostenible. </w:t>
      </w:r>
    </w:p>
    <w:p w:rsidR="00000000" w:rsidDel="00000000" w:rsidP="00000000" w:rsidRDefault="00000000" w:rsidRPr="00000000" w14:paraId="00000037">
      <w:pPr>
        <w:jc w:val="both"/>
        <w:rPr>
          <w:sz w:val="28"/>
          <w:szCs w:val="28"/>
        </w:rPr>
      </w:pPr>
      <w:r w:rsidDel="00000000" w:rsidR="00000000" w:rsidRPr="00000000">
        <w:rPr>
          <w:sz w:val="28"/>
          <w:szCs w:val="28"/>
          <w:rtl w:val="0"/>
        </w:rPr>
        <w:t xml:space="preserve">Incluye la </w:t>
      </w:r>
      <w:r w:rsidDel="00000000" w:rsidR="00000000" w:rsidRPr="00000000">
        <w:rPr>
          <w:b w:val="1"/>
          <w:bCs w:val="1"/>
          <w:sz w:val="28"/>
          <w:szCs w:val="28"/>
          <w:rtl w:val="0"/>
        </w:rPr>
        <w:t xml:space="preserve">EDUCACIÓN </w:t>
      </w:r>
      <w:r w:rsidDel="00000000" w:rsidR="00000000" w:rsidRPr="00000000">
        <w:rPr>
          <w:sz w:val="28"/>
          <w:szCs w:val="28"/>
          <w:rtl w:val="0"/>
        </w:rPr>
        <w:t xml:space="preserve">como dimensión transformadora, integral, inclusiva, crítica y participativa</w:t>
      </w:r>
    </w:p>
    <w:p w:rsidR="00000000" w:rsidDel="00000000" w:rsidP="00000000" w:rsidRDefault="00000000" w:rsidRPr="00000000" w14:paraId="00000038">
      <w:pPr>
        <w:jc w:val="both"/>
        <w:rPr>
          <w:sz w:val="28"/>
          <w:szCs w:val="28"/>
        </w:rPr>
      </w:pPr>
      <w:r w:rsidDel="00000000" w:rsidR="00000000" w:rsidRPr="00000000">
        <w:rPr>
          <w:sz w:val="28"/>
          <w:szCs w:val="28"/>
          <w:rtl w:val="0"/>
        </w:rPr>
        <w:t xml:space="preserve">Además abarca temas de </w:t>
      </w:r>
      <w:r w:rsidDel="00000000" w:rsidR="00000000" w:rsidRPr="00000000">
        <w:rPr>
          <w:b w:val="1"/>
          <w:bCs w:val="1"/>
          <w:sz w:val="28"/>
          <w:szCs w:val="28"/>
          <w:rtl w:val="0"/>
        </w:rPr>
        <w:t xml:space="preserve">CULTURA PARA LA PAZ</w:t>
      </w:r>
      <w:r w:rsidDel="00000000" w:rsidR="00000000" w:rsidRPr="00000000">
        <w:rPr>
          <w:sz w:val="28"/>
          <w:szCs w:val="28"/>
          <w:rtl w:val="0"/>
        </w:rPr>
        <w:t xml:space="preserve">, entendida como diálogo y negociación, tolerancia activa respeto a la diversidad, justicia social e igualdad, participación ciudadana.</w:t>
      </w:r>
    </w:p>
    <w:p w:rsidR="00000000" w:rsidDel="00000000" w:rsidP="00000000" w:rsidRDefault="00000000" w:rsidRPr="00000000" w14:paraId="00000039">
      <w:pPr>
        <w:jc w:val="both"/>
        <w:rPr>
          <w:sz w:val="28"/>
          <w:szCs w:val="28"/>
        </w:rPr>
      </w:pPr>
      <w:r w:rsidDel="00000000" w:rsidR="00000000" w:rsidRPr="00000000">
        <w:rPr>
          <w:sz w:val="28"/>
          <w:szCs w:val="28"/>
          <w:rtl w:val="0"/>
        </w:rPr>
        <w:t xml:space="preserve">Los </w:t>
      </w:r>
      <w:r w:rsidDel="00000000" w:rsidR="00000000" w:rsidRPr="00000000">
        <w:rPr>
          <w:b w:val="1"/>
          <w:bCs w:val="1"/>
          <w:sz w:val="28"/>
          <w:szCs w:val="28"/>
          <w:rtl w:val="0"/>
        </w:rPr>
        <w:t xml:space="preserve">DERECHOS HUMANOS</w:t>
      </w:r>
      <w:r w:rsidDel="00000000" w:rsidR="00000000" w:rsidRPr="00000000">
        <w:rPr>
          <w:sz w:val="28"/>
          <w:szCs w:val="28"/>
          <w:rtl w:val="0"/>
        </w:rPr>
        <w:t xml:space="preserve"> como referencial legal y ético, el derecho a la educación, a la libertad de expresión y reunión pacífica, el derecho a la verdad y a la justicia.</w:t>
      </w:r>
    </w:p>
    <w:p w:rsidR="00000000" w:rsidDel="00000000" w:rsidP="00000000" w:rsidRDefault="00000000" w:rsidRPr="00000000" w14:paraId="0000003A">
      <w:pPr>
        <w:jc w:val="both"/>
        <w:rPr>
          <w:b w:val="1"/>
          <w:bCs w:val="1"/>
          <w:color w:val="1a171b"/>
          <w:sz w:val="36"/>
          <w:szCs w:val="36"/>
        </w:rPr>
      </w:pPr>
      <w:r w:rsidDel="00000000" w:rsidR="00000000" w:rsidRPr="00000000">
        <w:rPr>
          <w:rtl w:val="0"/>
        </w:rPr>
      </w:r>
    </w:p>
    <w:p w:rsidR="00000000" w:rsidDel="00000000" w:rsidP="00000000" w:rsidRDefault="00000000" w:rsidRPr="00000000" w14:paraId="0000003B">
      <w:pPr>
        <w:jc w:val="both"/>
        <w:rPr>
          <w:b w:val="1"/>
          <w:bCs w:val="1"/>
          <w:color w:val="1a171b"/>
          <w:sz w:val="36"/>
          <w:szCs w:val="36"/>
        </w:rPr>
      </w:pPr>
      <w:r w:rsidDel="00000000" w:rsidR="00000000" w:rsidRPr="00000000">
        <w:rPr>
          <w:b w:val="1"/>
          <w:bCs w:val="1"/>
          <w:color w:val="1a171b"/>
          <w:sz w:val="36"/>
          <w:szCs w:val="36"/>
          <w:rtl w:val="0"/>
        </w:rPr>
        <w:t xml:space="preserve">Línea 2. SUSTENTABILIDAD EN LA ESCUELA</w:t>
      </w:r>
    </w:p>
    <w:p w:rsidR="00000000" w:rsidDel="00000000" w:rsidP="00000000" w:rsidRDefault="00000000" w:rsidRPr="00000000" w14:paraId="0000003C">
      <w:pPr>
        <w:jc w:val="both"/>
        <w:rPr>
          <w:sz w:val="28"/>
          <w:szCs w:val="28"/>
        </w:rPr>
      </w:pPr>
      <w:r w:rsidDel="00000000" w:rsidR="00000000" w:rsidRPr="00000000">
        <w:rPr>
          <w:sz w:val="28"/>
          <w:szCs w:val="28"/>
          <w:rtl w:val="0"/>
        </w:rPr>
        <w:t xml:space="preserve">Esta línea busca dar a conocer los diversos esfuerzos de la educación ambiental formal para generar una población consciente, informada y comprometida con la protección del medio ambiente. Aquí se propone una revisión de todas las acciones desarrolladas desde la educación ambiental para la complementar los planes y programas de estudio y desde el aula desarrollar en los estudiantes habilidades para comprender la complejidad ambiental, identificar problemas y proponer soluciones, promoviendo una relación sostenible entre la sociedad y la naturaleza.</w:t>
      </w:r>
    </w:p>
    <w:p w:rsidR="00000000" w:rsidDel="00000000" w:rsidP="00000000" w:rsidRDefault="00000000" w:rsidRPr="00000000" w14:paraId="0000003D">
      <w:pPr>
        <w:jc w:val="both"/>
        <w:rPr>
          <w:b w:val="1"/>
          <w:bCs w:val="1"/>
          <w:sz w:val="36"/>
          <w:szCs w:val="36"/>
        </w:rPr>
      </w:pPr>
      <w:r w:rsidDel="00000000" w:rsidR="00000000" w:rsidRPr="00000000">
        <w:rPr>
          <w:rtl w:val="0"/>
        </w:rPr>
      </w:r>
    </w:p>
    <w:p w:rsidR="00000000" w:rsidDel="00000000" w:rsidP="00000000" w:rsidRDefault="00000000" w:rsidRPr="00000000" w14:paraId="0000003E">
      <w:pPr>
        <w:jc w:val="both"/>
        <w:rPr>
          <w:b w:val="1"/>
          <w:bCs w:val="1"/>
          <w:sz w:val="36"/>
          <w:szCs w:val="36"/>
        </w:rPr>
      </w:pPr>
      <w:r w:rsidDel="00000000" w:rsidR="00000000" w:rsidRPr="00000000">
        <w:rPr>
          <w:b w:val="1"/>
          <w:bCs w:val="1"/>
          <w:sz w:val="36"/>
          <w:szCs w:val="36"/>
          <w:rtl w:val="0"/>
        </w:rPr>
        <w:t xml:space="preserve">Línea 3.</w:t>
        <w:tab/>
        <w:t xml:space="preserve">MIGRANTES E INTERCULTURALIDAD </w:t>
      </w:r>
    </w:p>
    <w:p w:rsidR="00000000" w:rsidDel="00000000" w:rsidP="00000000" w:rsidRDefault="00000000" w:rsidRPr="00000000" w14:paraId="0000003F">
      <w:pPr>
        <w:jc w:val="both"/>
        <w:rPr>
          <w:sz w:val="28"/>
          <w:szCs w:val="28"/>
        </w:rPr>
      </w:pPr>
      <w:r w:rsidDel="00000000" w:rsidR="00000000" w:rsidRPr="00000000">
        <w:rPr>
          <w:sz w:val="28"/>
          <w:szCs w:val="28"/>
          <w:rtl w:val="0"/>
        </w:rPr>
        <w:t xml:space="preserve">Esta línea promueve la construcción de escuelas abiertas, sensibles y culturalmente pertinentes para atender la movilidad humana. Analiza las prácticas, políticas y propuestas pedagógicas que responden a las realidades de las y los estudiantes migrantes. Para ello, pueden presentarse trabajos que discutan sobre la atención educativa a estudiantes migrantes y en tránsito, barreras lingüísticas, narrativas migrantes en el aula, legislación y administración escolar para la atención a estudiantes en movilidad, derechos humanos y educación intercultural en contextos migratorios, entre otros. </w:t>
      </w:r>
    </w:p>
    <w:p w:rsidR="00000000" w:rsidDel="00000000" w:rsidP="00000000" w:rsidRDefault="00000000" w:rsidRPr="00000000" w14:paraId="00000040">
      <w:pPr>
        <w:jc w:val="both"/>
        <w:rPr>
          <w:sz w:val="28"/>
          <w:szCs w:val="28"/>
        </w:rPr>
      </w:pPr>
      <w:r w:rsidDel="00000000" w:rsidR="00000000" w:rsidRPr="00000000">
        <w:rPr>
          <w:sz w:val="28"/>
          <w:szCs w:val="28"/>
          <w:rtl w:val="0"/>
        </w:rPr>
        <w:t xml:space="preserve">La diversidad cultural constituye una riqueza en el desarrollo de la sociedad, a la vez que un desafío pedagógico. Esta línea aborda la tensión entre ambas premisas y propone la discusión en torno a una interculturalidad que valore la diferencia, cuestione las relaciones de poder y fomente una educación en pro de la justicia social. Entre las problemáticas a tratar se encuentran la educación bilingüe, la diversidad cultural en el aula, la decolonización del currículo, la integración de narrativas y saberes comunitarios y, la colaboración escuela-comunidad. </w:t>
      </w:r>
    </w:p>
    <w:p w:rsidR="00000000" w:rsidDel="00000000" w:rsidP="00000000" w:rsidRDefault="00000000" w:rsidRPr="00000000" w14:paraId="00000041">
      <w:pPr>
        <w:jc w:val="both"/>
        <w:rPr>
          <w:sz w:val="36"/>
          <w:szCs w:val="36"/>
        </w:rPr>
      </w:pPr>
      <w:r w:rsidDel="00000000" w:rsidR="00000000" w:rsidRPr="00000000">
        <w:rPr>
          <w:rtl w:val="0"/>
        </w:rPr>
      </w:r>
    </w:p>
    <w:p w:rsidR="00000000" w:rsidDel="00000000" w:rsidP="00000000" w:rsidRDefault="00000000" w:rsidRPr="00000000" w14:paraId="00000042">
      <w:pPr>
        <w:jc w:val="both"/>
        <w:rPr>
          <w:b w:val="1"/>
          <w:bCs w:val="1"/>
          <w:color w:val="1a171b"/>
          <w:sz w:val="36"/>
          <w:szCs w:val="36"/>
        </w:rPr>
      </w:pPr>
      <w:r w:rsidDel="00000000" w:rsidR="00000000" w:rsidRPr="00000000">
        <w:rPr>
          <w:b w:val="1"/>
          <w:bCs w:val="1"/>
          <w:color w:val="1a171b"/>
          <w:sz w:val="36"/>
          <w:szCs w:val="36"/>
          <w:rtl w:val="0"/>
        </w:rPr>
        <w:t xml:space="preserve">Línea 4. HISTORIA Y MOVIMIENTOS SOCIALES COMO PARTE DE LA FORMACIÓN DOCENTE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En esta línea se delimitan temas como: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La inclusión de la historia y los movimientos sociales en la formación docente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Comprender el contexto sociohistórico en el que se desarrolla su labor</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Reconocer las luchas que han dado forma al sistema educativo y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asumir una postura crítica y transformadora.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f1115"/>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También se incluye:</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La historia en la formación docente</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La evolución de las políticas educativas, los modelos pedagógicos y las desigualdades estructurales.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Movimientos sociales como contenido formativo</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Aportes pedagógicos concretos</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567" w:right="0" w:hanging="141"/>
        <w:jc w:val="left"/>
        <w:rPr>
          <w:b w:val="0"/>
          <w:bCs w:val="0"/>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Currículo crítico </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567" w:right="0" w:hanging="141"/>
        <w:jc w:val="left"/>
        <w:rPr>
          <w:b w:val="1"/>
          <w:bCs w:val="1"/>
          <w:i w:val="0"/>
          <w:iCs w:val="0"/>
          <w:smallCaps w:val="0"/>
          <w:strike w:val="0"/>
          <w:color w:val="0f1115"/>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f1115"/>
          <w:sz w:val="28"/>
          <w:szCs w:val="28"/>
          <w:u w:val="none"/>
          <w:shd w:fill="auto" w:val="clear"/>
          <w:vertAlign w:val="baseline"/>
          <w:rtl w:val="0"/>
        </w:rPr>
        <w:t xml:space="preserve">Metodologías participativas</w:t>
      </w:r>
      <w:r w:rsidDel="00000000" w:rsidR="00000000" w:rsidRPr="00000000">
        <w:rPr>
          <w:rtl w:val="0"/>
        </w:rPr>
      </w:r>
    </w:p>
    <w:p w:rsidR="00000000" w:rsidDel="00000000" w:rsidP="00000000" w:rsidRDefault="00000000" w:rsidRPr="00000000" w14:paraId="00000050">
      <w:pPr>
        <w:jc w:val="both"/>
        <w:rPr>
          <w:b w:val="1"/>
          <w:bCs w:val="1"/>
          <w:sz w:val="36"/>
          <w:szCs w:val="36"/>
        </w:rPr>
      </w:pPr>
      <w:r w:rsidDel="00000000" w:rsidR="00000000" w:rsidRPr="00000000">
        <w:rPr>
          <w:rtl w:val="0"/>
        </w:rPr>
      </w:r>
    </w:p>
    <w:p w:rsidR="00000000" w:rsidDel="00000000" w:rsidP="00000000" w:rsidRDefault="00000000" w:rsidRPr="00000000" w14:paraId="00000051">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2">
      <w:pPr>
        <w:jc w:val="both"/>
        <w:rPr>
          <w:b w:val="1"/>
          <w:bCs w:val="1"/>
          <w:sz w:val="36"/>
          <w:szCs w:val="36"/>
        </w:rPr>
      </w:pPr>
      <w:r w:rsidDel="00000000" w:rsidR="00000000" w:rsidRPr="00000000">
        <w:rPr>
          <w:b w:val="1"/>
          <w:bCs w:val="1"/>
          <w:sz w:val="36"/>
          <w:szCs w:val="36"/>
          <w:rtl w:val="0"/>
        </w:rPr>
        <w:t xml:space="preserve">Línea 5. VIDA SALUDABLE</w:t>
      </w:r>
    </w:p>
    <w:p w:rsidR="00000000" w:rsidDel="00000000" w:rsidP="00000000" w:rsidRDefault="00000000" w:rsidRPr="00000000" w14:paraId="00000053">
      <w:pPr>
        <w:jc w:val="both"/>
        <w:rPr>
          <w:sz w:val="28"/>
          <w:szCs w:val="28"/>
        </w:rPr>
      </w:pPr>
      <w:r w:rsidDel="00000000" w:rsidR="00000000" w:rsidRPr="00000000">
        <w:rPr>
          <w:sz w:val="28"/>
          <w:szCs w:val="28"/>
          <w:rtl w:val="0"/>
        </w:rPr>
        <w:t xml:space="preserve">El bienestar de las y los estudiantes, entendido en una dimensión integral: emocional, física y social, es uno de los propósitos de la Nueva Escuela Mexicana. Esta línea temática aborda las reflexiones, experiencias y propuestas en torno al papel de maestro en la consecución de este propósito. En esta línea pueden presentarse trabajos referentes al programa “Vida saludable”, prevención de adicciones y conductas de riesgo, salud mental en niñas y niños, educación física y recreación, construcción de ambientes escolares saludables, entre otros.   </w:t>
      </w:r>
    </w:p>
    <w:p w:rsidR="00000000" w:rsidDel="00000000" w:rsidP="00000000" w:rsidRDefault="00000000" w:rsidRPr="00000000" w14:paraId="00000054">
      <w:pPr>
        <w:jc w:val="both"/>
        <w:rPr>
          <w:b w:val="1"/>
          <w:bCs w:val="1"/>
          <w:color w:val="1a171b"/>
          <w:sz w:val="36"/>
          <w:szCs w:val="36"/>
        </w:rPr>
      </w:pPr>
      <w:r w:rsidDel="00000000" w:rsidR="00000000" w:rsidRPr="00000000">
        <w:rPr>
          <w:rtl w:val="0"/>
        </w:rPr>
      </w:r>
    </w:p>
    <w:p w:rsidR="00000000" w:rsidDel="00000000" w:rsidP="00000000" w:rsidRDefault="00000000" w:rsidRPr="00000000" w14:paraId="00000055">
      <w:pPr>
        <w:jc w:val="both"/>
        <w:rPr>
          <w:b w:val="1"/>
          <w:bCs w:val="1"/>
          <w:color w:val="1a171b"/>
          <w:sz w:val="36"/>
          <w:szCs w:val="36"/>
        </w:rPr>
      </w:pPr>
      <w:r w:rsidDel="00000000" w:rsidR="00000000" w:rsidRPr="00000000">
        <w:rPr>
          <w:b w:val="1"/>
          <w:bCs w:val="1"/>
          <w:color w:val="1a171b"/>
          <w:sz w:val="36"/>
          <w:szCs w:val="36"/>
          <w:rtl w:val="0"/>
        </w:rPr>
        <w:t xml:space="preserve">Línea 6.</w:t>
        <w:tab/>
        <w:t xml:space="preserve">EDUCACIÓN FÍSICA EN LA FORMACIÓN DOCENTE</w:t>
      </w:r>
    </w:p>
    <w:p w:rsidR="00000000" w:rsidDel="00000000" w:rsidP="00000000" w:rsidRDefault="00000000" w:rsidRPr="00000000" w14:paraId="00000056">
      <w:pPr>
        <w:jc w:val="both"/>
        <w:rPr>
          <w:sz w:val="28"/>
          <w:szCs w:val="28"/>
          <w:highlight w:val="white"/>
        </w:rPr>
      </w:pPr>
      <w:r w:rsidDel="00000000" w:rsidR="00000000" w:rsidRPr="00000000">
        <w:rPr>
          <w:color w:val="1a171b"/>
          <w:sz w:val="28"/>
          <w:szCs w:val="28"/>
          <w:rtl w:val="0"/>
        </w:rPr>
        <w:t xml:space="preserve">Esta línea incluye el tema de educación física en la formación docente</w:t>
      </w:r>
      <w:r w:rsidDel="00000000" w:rsidR="00000000" w:rsidRPr="00000000">
        <w:rPr>
          <w:color w:val="131417"/>
          <w:sz w:val="28"/>
          <w:szCs w:val="28"/>
          <w:highlight w:val="white"/>
          <w:rtl w:val="0"/>
        </w:rPr>
        <w:t xml:space="preserve"> incluye, </w:t>
      </w:r>
      <w:r w:rsidDel="00000000" w:rsidR="00000000" w:rsidRPr="00000000">
        <w:rPr>
          <w:sz w:val="28"/>
          <w:szCs w:val="28"/>
          <w:highlight w:val="white"/>
          <w:rtl w:val="0"/>
        </w:rPr>
        <w:t xml:space="preserve">la preparación de profesores en un ámbito de análisis relevante en las ciencias de la educación y las ciencias del deporte.</w:t>
      </w:r>
    </w:p>
    <w:p w:rsidR="00000000" w:rsidDel="00000000" w:rsidP="00000000" w:rsidRDefault="00000000" w:rsidRPr="00000000" w14:paraId="00000057">
      <w:pPr>
        <w:jc w:val="both"/>
        <w:rPr>
          <w:sz w:val="28"/>
          <w:szCs w:val="28"/>
          <w:highlight w:val="white"/>
        </w:rPr>
      </w:pPr>
      <w:r w:rsidDel="00000000" w:rsidR="00000000" w:rsidRPr="00000000">
        <w:rPr>
          <w:sz w:val="28"/>
          <w:szCs w:val="28"/>
          <w:highlight w:val="white"/>
          <w:rtl w:val="0"/>
        </w:rPr>
        <w:t xml:space="preserve">Esta línea también contiene formar a futuros docentes para que sean capaces de diseñar, poner en práctica y evaluar los procesos de enseñanza-aprendizaje que tengan que ver con el movimiento corporal, la salud, la recreación y el deporte en los diferentes contextos escolares. </w:t>
      </w:r>
    </w:p>
    <w:p w:rsidR="00000000" w:rsidDel="00000000" w:rsidP="00000000" w:rsidRDefault="00000000" w:rsidRPr="00000000" w14:paraId="00000058">
      <w:pPr>
        <w:jc w:val="both"/>
        <w:rPr>
          <w:color w:val="513cea"/>
          <w:sz w:val="28"/>
          <w:szCs w:val="28"/>
          <w:highlight w:val="white"/>
        </w:rPr>
      </w:pPr>
      <w:r w:rsidDel="00000000" w:rsidR="00000000" w:rsidRPr="00000000">
        <w:rPr>
          <w:sz w:val="28"/>
          <w:szCs w:val="28"/>
          <w:highlight w:val="white"/>
          <w:rtl w:val="0"/>
        </w:rPr>
        <w:t xml:space="preserve">De igual forma se busca resolver preguntas como como ¿Por qué es importante la Educación Física en la formación docente</w:t>
      </w:r>
      <w:r w:rsidDel="00000000" w:rsidR="00000000" w:rsidRPr="00000000">
        <w:rPr>
          <w:color w:val="131417"/>
          <w:sz w:val="28"/>
          <w:szCs w:val="28"/>
          <w:highlight w:val="white"/>
          <w:rtl w:val="0"/>
        </w:rPr>
        <w:t xml:space="preserve">?</w:t>
      </w:r>
      <w:r w:rsidDel="00000000" w:rsidR="00000000" w:rsidRPr="00000000">
        <w:rPr>
          <w:color w:val="513cea"/>
          <w:sz w:val="28"/>
          <w:szCs w:val="28"/>
          <w:highlight w:val="white"/>
          <w:rtl w:val="0"/>
        </w:rPr>
        <w:t xml:space="preserve"> </w:t>
      </w:r>
    </w:p>
    <w:p w:rsidR="00000000" w:rsidDel="00000000" w:rsidP="00000000" w:rsidRDefault="00000000" w:rsidRPr="00000000" w14:paraId="00000059">
      <w:pPr>
        <w:jc w:val="both"/>
        <w:rPr>
          <w:color w:val="513cea"/>
          <w:sz w:val="28"/>
          <w:szCs w:val="28"/>
          <w:highlight w:val="white"/>
        </w:rPr>
      </w:pPr>
      <w:r w:rsidDel="00000000" w:rsidR="00000000" w:rsidRPr="00000000">
        <w:rPr>
          <w:rtl w:val="0"/>
        </w:rPr>
      </w:r>
    </w:p>
    <w:p w:rsidR="00000000" w:rsidDel="00000000" w:rsidP="00000000" w:rsidRDefault="00000000" w:rsidRPr="00000000" w14:paraId="0000005A">
      <w:pPr>
        <w:jc w:val="both"/>
        <w:rPr>
          <w:sz w:val="28"/>
          <w:szCs w:val="28"/>
          <w:highlight w:val="white"/>
        </w:rPr>
      </w:pPr>
      <w:r w:rsidDel="00000000" w:rsidR="00000000" w:rsidRPr="00000000">
        <w:rPr>
          <w:sz w:val="28"/>
          <w:szCs w:val="28"/>
          <w:highlight w:val="white"/>
          <w:rtl w:val="0"/>
        </w:rPr>
        <w:t xml:space="preserve">Otros componentes importantes son:</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80" w:right="0" w:hanging="360"/>
        <w:jc w:val="both"/>
        <w:rPr>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highlight w:val="white"/>
          <w:u w:val="none"/>
          <w:vertAlign w:val="baseline"/>
          <w:rtl w:val="0"/>
        </w:rPr>
        <w:t xml:space="preserve">la formación del docente de Educación Física.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80" w:right="0" w:hanging="360"/>
        <w:jc w:val="both"/>
        <w:rPr>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highlight w:val="white"/>
          <w:u w:val="none"/>
          <w:vertAlign w:val="baseline"/>
          <w:rtl w:val="0"/>
        </w:rPr>
        <w:t xml:space="preserve">Retos actuales en la formación docente en Educación Física.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80" w:right="0" w:firstLine="0"/>
        <w:jc w:val="both"/>
        <w:rPr>
          <w:rFonts w:ascii="Calibri" w:cs="Calibri" w:eastAsia="Calibri" w:hAnsi="Calibri"/>
          <w:b w:val="1"/>
          <w:bCs w:val="1"/>
          <w:i w:val="0"/>
          <w:iCs w:val="0"/>
          <w:smallCaps w:val="0"/>
          <w:strike w:val="0"/>
          <w:color w:val="1a171b"/>
          <w:sz w:val="36"/>
          <w:szCs w:val="36"/>
          <w:u w:val="none"/>
          <w:shd w:fill="auto" w:val="clear"/>
          <w:vertAlign w:val="baseline"/>
        </w:rPr>
      </w:pPr>
      <w:r w:rsidDel="00000000" w:rsidR="00000000" w:rsidRPr="00000000">
        <w:rPr>
          <w:rtl w:val="0"/>
        </w:rPr>
      </w:r>
    </w:p>
    <w:p w:rsidR="00000000" w:rsidDel="00000000" w:rsidP="00000000" w:rsidRDefault="00000000" w:rsidRPr="00000000" w14:paraId="0000005E">
      <w:pPr>
        <w:jc w:val="both"/>
        <w:rPr>
          <w:b w:val="1"/>
          <w:bCs w:val="1"/>
          <w:color w:val="1a171b"/>
          <w:sz w:val="36"/>
          <w:szCs w:val="36"/>
        </w:rPr>
      </w:pPr>
      <w:r w:rsidDel="00000000" w:rsidR="00000000" w:rsidRPr="00000000">
        <w:rPr>
          <w:b w:val="1"/>
          <w:bCs w:val="1"/>
          <w:color w:val="1a171b"/>
          <w:sz w:val="36"/>
          <w:szCs w:val="36"/>
          <w:rtl w:val="0"/>
        </w:rPr>
        <w:t xml:space="preserve">Línea 7.</w:t>
        <w:tab/>
        <w:t xml:space="preserve">CURRICULUM EN LA ACTUALIDAD</w:t>
      </w:r>
    </w:p>
    <w:p w:rsidR="00000000" w:rsidDel="00000000" w:rsidP="00000000" w:rsidRDefault="00000000" w:rsidRPr="00000000" w14:paraId="0000005F">
      <w:pPr>
        <w:jc w:val="both"/>
        <w:rPr>
          <w:sz w:val="28"/>
          <w:szCs w:val="28"/>
        </w:rPr>
      </w:pPr>
      <w:r w:rsidDel="00000000" w:rsidR="00000000" w:rsidRPr="00000000">
        <w:rPr>
          <w:rtl w:val="0"/>
        </w:rPr>
      </w:r>
    </w:p>
    <w:p w:rsidR="00000000" w:rsidDel="00000000" w:rsidP="00000000" w:rsidRDefault="00000000" w:rsidRPr="00000000" w14:paraId="00000060">
      <w:pPr>
        <w:jc w:val="both"/>
        <w:rPr>
          <w:sz w:val="28"/>
          <w:szCs w:val="28"/>
        </w:rPr>
      </w:pPr>
      <w:r w:rsidDel="00000000" w:rsidR="00000000" w:rsidRPr="00000000">
        <w:rPr>
          <w:sz w:val="28"/>
          <w:szCs w:val="28"/>
          <w:rtl w:val="0"/>
        </w:rPr>
        <w:t xml:space="preserve">El currículum es, probablemente, uno de los temas más controvertidos de puesto que normalmente se encuentran en cualquier análisis disciplinar de la educación, retomando a Zais (1976, 3-4), en su acepción, menciona que “El currículum como un plan para la educación es calificado como un Currículum o el Currículum... como campo de estudio, al igual que muchos campos especializados, es definido tanto por el aspecto concreto del que versa (su estructura semántica), como por los procedimientos de investigación y práctica que utiliza (estructura sintáctica)”. Esto es; en el primer sentido, el concepto de currículum adquiere un significado prescriptivo. Entonces Currículum es aquello que debe ser llevado a cabo en las escuelas, es el plan o la planificación, por la cual se organizan los procesos escolares de enseñanza/aprendizaje. </w:t>
      </w:r>
    </w:p>
    <w:p w:rsidR="00000000" w:rsidDel="00000000" w:rsidP="00000000" w:rsidRDefault="00000000" w:rsidRPr="00000000" w14:paraId="00000061">
      <w:pPr>
        <w:jc w:val="both"/>
        <w:rPr>
          <w:sz w:val="28"/>
          <w:szCs w:val="28"/>
        </w:rPr>
      </w:pPr>
      <w:r w:rsidDel="00000000" w:rsidR="00000000" w:rsidRPr="00000000">
        <w:rPr>
          <w:sz w:val="28"/>
          <w:szCs w:val="28"/>
          <w:rtl w:val="0"/>
        </w:rPr>
        <w:t xml:space="preserve">Con respecto a su estructura sintáctica, el currículum es un fenómeno digno de ser estudiado; como una región disciplinar que se nutre de la investigación de cualquiera de las vertientes en las que como fenómeno el currículum se presente. </w:t>
      </w:r>
    </w:p>
    <w:p w:rsidR="00000000" w:rsidDel="00000000" w:rsidP="00000000" w:rsidRDefault="00000000" w:rsidRPr="00000000" w14:paraId="00000062">
      <w:pPr>
        <w:jc w:val="both"/>
        <w:rPr>
          <w:sz w:val="28"/>
          <w:szCs w:val="28"/>
        </w:rPr>
      </w:pPr>
      <w:r w:rsidDel="00000000" w:rsidR="00000000" w:rsidRPr="00000000">
        <w:rPr>
          <w:sz w:val="28"/>
          <w:szCs w:val="28"/>
          <w:rtl w:val="0"/>
        </w:rPr>
        <w:t xml:space="preserve">Es por ello que, en esta línea, vemos que dicha temática ha evolucionado ampliamente, respecto a los tradicionales, a raíz de los cambios sociales, tecnológicos y pedagógicos, por lo que abarca campos como: </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integración de las tecnologías digitales, el manejo de la información y el uso responsable de la tecnología; la flexibilidad y la capacidad de adaptación del currículum: abierto, diversificado y contextualizado; </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El enfoque interdisciplinario que favorece la interconexión entre áreas del conocimiento en el ejercicio de su labor para abordar problemas complejos desde múltiples perspectivas, superando así la fragmentación de las distintas asignaturas; </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El aprendizaje basado en proyectos y problemas con metodologías activadoras;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evaluación formativa y continua; </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inclusión y la atención a la diversidad; </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educación socioemocional y el bienestar; </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sostenibilidad y la ciudadanía global;</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actualización constante;</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El diseño de programas para atender la formación continua.</w:t>
      </w:r>
    </w:p>
    <w:sectPr>
      <w:headerReference r:id="rId8" w:type="default"/>
      <w:pgSz w:h="15840" w:w="12240" w:orient="portrait"/>
      <w:pgMar w:bottom="426" w:top="1887" w:left="1701" w:right="1701"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Noto Sans Symbols"/>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886447" cy="8589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6447" cy="85892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976927" cy="476962"/>
          <wp:effectExtent b="0" l="0" r="0" t="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976927" cy="47696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acam.nal@gmail.com" TargetMode="External"/><Relationship Id="rId7" Type="http://schemas.openxmlformats.org/officeDocument/2006/relationships/hyperlink" Target="mailto:conacam.nal@gmail.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